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MINISTARSTVO ZNANOSTI, OBRAZOVANJA I SPORTA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Na temelju članka 37. stavka 3. </w:t>
      </w:r>
      <w:hyperlink r:id="rId4" w:history="1">
        <w:r w:rsidRPr="00C31A48">
          <w:rPr>
            <w:rFonts w:ascii="Arial" w:eastAsia="Times New Roman" w:hAnsi="Arial" w:cs="Arial"/>
            <w:b/>
            <w:bCs/>
            <w:color w:val="497FD7"/>
            <w:lang w:eastAsia="hr-HR"/>
          </w:rPr>
          <w:t>Zakona o odgoju i obrazovanju u osnovnoj i srednjoj školi</w:t>
        </w:r>
      </w:hyperlink>
      <w:r w:rsidRPr="00C31A48">
        <w:rPr>
          <w:rFonts w:ascii="Arial" w:eastAsia="Times New Roman" w:hAnsi="Arial" w:cs="Arial"/>
          <w:color w:val="414145"/>
          <w:lang w:eastAsia="hr-HR"/>
        </w:rPr>
        <w:t> (»Narodne novine«, broj 87/08., 86/09., 92/10., 105/10. – ispravak, 90/11., 16/12., 86/12. i 94/13.), ministar znanosti, obrazovanja i sporta donosi</w:t>
      </w:r>
    </w:p>
    <w:p w:rsidR="00C31A48" w:rsidRPr="00C31A48" w:rsidRDefault="00C31A48" w:rsidP="00C31A48">
      <w:pPr>
        <w:spacing w:after="135" w:line="276" w:lineRule="auto"/>
        <w:jc w:val="center"/>
        <w:rPr>
          <w:rFonts w:ascii="Arial" w:eastAsia="Times New Roman" w:hAnsi="Arial" w:cs="Arial"/>
          <w:color w:val="414145"/>
          <w:lang w:eastAsia="hr-HR"/>
        </w:rPr>
      </w:pPr>
    </w:p>
    <w:p w:rsidR="00C31A48" w:rsidRPr="00C31A48" w:rsidRDefault="00C31A48" w:rsidP="00C31A48">
      <w:pPr>
        <w:spacing w:before="390" w:after="90" w:line="276" w:lineRule="auto"/>
        <w:jc w:val="center"/>
        <w:outlineLvl w:val="2"/>
        <w:rPr>
          <w:rFonts w:ascii="Arial" w:eastAsia="Times New Roman" w:hAnsi="Arial" w:cs="Arial"/>
          <w:b/>
          <w:bCs/>
          <w:caps/>
          <w:color w:val="414145"/>
          <w:sz w:val="24"/>
          <w:lang w:eastAsia="hr-HR"/>
        </w:rPr>
      </w:pPr>
      <w:r w:rsidRPr="00C31A48">
        <w:rPr>
          <w:rFonts w:ascii="Arial" w:eastAsia="Times New Roman" w:hAnsi="Arial" w:cs="Arial"/>
          <w:b/>
          <w:bCs/>
          <w:caps/>
          <w:color w:val="414145"/>
          <w:sz w:val="24"/>
          <w:lang w:eastAsia="hr-HR"/>
        </w:rPr>
        <w:t>PRAVILNIK O IZVOĐENJU IZLETA, EKSKURZIJA I DRUGIH ODGOJNO-OBRAZOVNIH AKTIVNOSTI IZVAN ŠKOLE</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Pročišćeni tekst</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NN </w:t>
      </w:r>
      <w:hyperlink r:id="rId5" w:history="1">
        <w:r w:rsidRPr="00C31A48">
          <w:rPr>
            <w:rFonts w:ascii="Arial" w:eastAsia="Times New Roman" w:hAnsi="Arial" w:cs="Arial"/>
            <w:b/>
            <w:bCs/>
            <w:color w:val="497FD7"/>
            <w:lang w:eastAsia="hr-HR"/>
          </w:rPr>
          <w:t>67/14</w:t>
        </w:r>
      </w:hyperlink>
      <w:r w:rsidRPr="00C31A48">
        <w:rPr>
          <w:rFonts w:ascii="Arial" w:eastAsia="Times New Roman" w:hAnsi="Arial" w:cs="Arial"/>
          <w:color w:val="414145"/>
          <w:lang w:eastAsia="hr-HR"/>
        </w:rPr>
        <w:t>, </w:t>
      </w:r>
      <w:hyperlink r:id="rId6" w:history="1">
        <w:r w:rsidRPr="00C31A48">
          <w:rPr>
            <w:rFonts w:ascii="Arial" w:eastAsia="Times New Roman" w:hAnsi="Arial" w:cs="Arial"/>
            <w:b/>
            <w:bCs/>
            <w:color w:val="497FD7"/>
            <w:lang w:eastAsia="hr-HR"/>
          </w:rPr>
          <w:t>81/15</w:t>
        </w:r>
      </w:hyperlink>
    </w:p>
    <w:p w:rsidR="00C31A48" w:rsidRDefault="00C31A48" w:rsidP="00C31A48">
      <w:pPr>
        <w:spacing w:after="135" w:line="276" w:lineRule="auto"/>
        <w:jc w:val="center"/>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I</w:t>
      </w:r>
      <w:r w:rsidRPr="00C31A48">
        <w:rPr>
          <w:rFonts w:ascii="Arial" w:eastAsia="Times New Roman" w:hAnsi="Arial" w:cs="Arial"/>
          <w:b/>
          <w:color w:val="414145"/>
          <w:lang w:eastAsia="hr-HR"/>
        </w:rPr>
        <w:t>. OPĆE ODREDBE</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 (NN </w:t>
      </w:r>
      <w:hyperlink r:id="rId7"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i drugih odgojno-obrazovnih aktivnosti, a koje se ostvaruju u mjestu i izvan mjesta u kojem je smještena osnovna ili srednja škola ili učenički dom (u daljnjem tekstu: školska ustanova).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Putovanja čija je jedina svrha zabava i rekreacija učenika i koja nisu u funkciji realizacije nacionalnoga kurikuluma i nastavnoga plana i programa, ne smatraju se </w:t>
      </w:r>
      <w:proofErr w:type="spellStart"/>
      <w:r w:rsidRPr="00C31A48">
        <w:rPr>
          <w:rFonts w:ascii="Arial" w:eastAsia="Times New Roman" w:hAnsi="Arial" w:cs="Arial"/>
          <w:color w:val="414145"/>
          <w:lang w:eastAsia="hr-HR"/>
        </w:rPr>
        <w:t>izvanučioničkom</w:t>
      </w:r>
      <w:proofErr w:type="spellEnd"/>
      <w:r w:rsidRPr="00C31A48">
        <w:rPr>
          <w:rFonts w:ascii="Arial" w:eastAsia="Times New Roman" w:hAnsi="Arial" w:cs="Arial"/>
          <w:color w:val="414145"/>
          <w:lang w:eastAsia="hr-HR"/>
        </w:rPr>
        <w:t xml:space="preserve"> nastavom te ih školska ustanova ne smije provoditi.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(3) Izrazi koji se koriste u ovom Pravilniku, a koji imaju rodno značenje, bez obzira na to jesu li korišteni u muškome ili ženskome rodu, obuhvaćaju na jednak način i muški i ženski rod.</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je oblik nastave koji podrazumijeva ostvarivanje planiranih programskih sadržaja izvan školske ustanove. U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spadaju: školski izleti, školske ekskurzije, terenska nastava i škola u prirodi.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Školski izlet je oblik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(3) Školska ekskurzija je oblik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koji obuhvaća višednevno putovanje radi posjeta prirodnim, kulturnim, povijesnim, sportskim i tehničkim središtima koje organizira škola u svrhu ispunjavanja određenih odgojno-obrazovnih ciljeva i zadaća.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(4) Terenska nastava je oblik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koji se izvodi u izvornoj stvarnosti, s ciljem njenog upoznavanja u kojoj se mogu primjenjivati i istraživačke metode.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(5) Škola u prirodi 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lastRenderedPageBreak/>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(7) Škola plivanja je specifičan obvezujući oblik nastave Tjelesne i zdravstvene kulture koji se u pravilu ostvaruje s učenicima drugoga ili trećega razreda osnovne škole.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3.</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Korisnicima usluga u aktivnostima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 drugim odgojno-obrazovnim aktivnostima izvan škole prema ovom Pravilniku smatraju se učenici koji sudjeluju u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 i njihovi roditelji/skrbnici/udomitelji, učitelji, stručni suradnici te ravnatelji (u daljnjem tekstu: korisnici usluga).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Davateljima usluga u aktivnostima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smatraju se turističke agencije, kulturne ili javne ustanove te druge pravne i fizičke osobe koje mogu sudjelovati u provedbi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 daljnjem tekstu: davatelji usluga).</w:t>
      </w:r>
    </w:p>
    <w:p w:rsidR="00C31A48" w:rsidRDefault="00C31A48" w:rsidP="00C31A48">
      <w:pPr>
        <w:spacing w:after="135" w:line="276" w:lineRule="auto"/>
        <w:jc w:val="both"/>
        <w:rPr>
          <w:rFonts w:ascii="Arial" w:eastAsia="Times New Roman" w:hAnsi="Arial" w:cs="Arial"/>
          <w:color w:val="414145"/>
          <w:lang w:eastAsia="hr-HR"/>
        </w:rPr>
      </w:pP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II</w:t>
      </w:r>
      <w:r>
        <w:rPr>
          <w:rFonts w:ascii="Arial" w:eastAsia="Times New Roman" w:hAnsi="Arial" w:cs="Arial"/>
          <w:b/>
          <w:color w:val="414145"/>
          <w:lang w:eastAsia="hr-HR"/>
        </w:rPr>
        <w:t>. NAČINI OSTVARIVANJA ODGOJNO-</w:t>
      </w:r>
      <w:bookmarkStart w:id="0" w:name="_GoBack"/>
      <w:bookmarkEnd w:id="0"/>
      <w:r w:rsidRPr="00C31A48">
        <w:rPr>
          <w:rFonts w:ascii="Arial" w:eastAsia="Times New Roman" w:hAnsi="Arial" w:cs="Arial"/>
          <w:b/>
          <w:color w:val="414145"/>
          <w:lang w:eastAsia="hr-HR"/>
        </w:rPr>
        <w:t>OBRAZOVNIH AKTIVNOSTI IZVAN ŠKOLE</w:t>
      </w:r>
    </w:p>
    <w:p w:rsidR="00C31A48" w:rsidRDefault="00C31A48" w:rsidP="00C31A48">
      <w:pPr>
        <w:spacing w:after="135" w:line="276" w:lineRule="auto"/>
        <w:jc w:val="center"/>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Školski kurikulum</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4. (NN </w:t>
      </w:r>
      <w:hyperlink r:id="rId8"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planira se godišnjim planom i programom rada školske ustanove i/ili školskim kurikulumom za svaki razred/razredni odjel/odgojno-obrazovnu skupinu (u daljnjem tekstu: razred).</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Pravo predlaganja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(3) Godišnjim planom i programom rada i/ili školskim kurikulumom utvrđuje se odredište, okvirno vrijeme realizacije, vrijeme trajanja, nositelji realizacije, način realizacije i vrednovanja te potrebna financijska sredstva za realizaciju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za svaki razred.</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(4) Iznimno, ako zbog opravdanih razloga na početku školske godine pojedina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nije planirana ili dođe do promjena, naknadnu odluku o njezinoj pripremi i provedbi na prijedlog osoba iz stavka 2. ovoga članka Pravilnika i uz mišljenje vijeća roditelja donosi školski/</w:t>
      </w:r>
      <w:proofErr w:type="spellStart"/>
      <w:r w:rsidRPr="00C31A48">
        <w:rPr>
          <w:rFonts w:ascii="Arial" w:eastAsia="Times New Roman" w:hAnsi="Arial" w:cs="Arial"/>
          <w:color w:val="414145"/>
          <w:lang w:eastAsia="hr-HR"/>
        </w:rPr>
        <w:t>domski</w:t>
      </w:r>
      <w:proofErr w:type="spellEnd"/>
      <w:r w:rsidRPr="00C31A48">
        <w:rPr>
          <w:rFonts w:ascii="Arial" w:eastAsia="Times New Roman" w:hAnsi="Arial" w:cs="Arial"/>
          <w:color w:val="414145"/>
          <w:lang w:eastAsia="hr-HR"/>
        </w:rPr>
        <w:t xml:space="preserve"> odbor (u daljnjem tekstu: školski odbor).</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(5) Druge odgojno-obrazovne aktivnosti izvan škole planiraju se godišnjim planom i programom rada i/ili školskim kurikulumom.</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(6)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lastRenderedPageBreak/>
        <w:t>Članak 5. (NN </w:t>
      </w:r>
      <w:hyperlink r:id="rId9"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Razrednik je na početku školske godine, prije donošenja školskog kurikuluma i godišnjeg plana i programa dužan roditelje obavijestiti o predloženom planu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te drugih odgojno-obrazovnih aktivnosti izvan škole koje je unaprijed moguće planirati.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Školska ustanova dužna je od roditelja zatražiti pisanu suglasnost za sudjelovanje djeteta u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 najmanje sedam dana prije njezina izvođenja.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(4) Iznimno od stavka 2. i 3. ovoga članka, pisana suglasnost roditelja nije potrebna za: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odlazak na nastavu izvan škole koja je dio praktične nastave za učenike strukovnih škola,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 xml:space="preserve">Trajanje </w:t>
      </w:r>
      <w:proofErr w:type="spellStart"/>
      <w:r w:rsidRPr="00C31A48">
        <w:rPr>
          <w:rFonts w:ascii="Arial" w:eastAsia="Times New Roman" w:hAnsi="Arial" w:cs="Arial"/>
          <w:b/>
          <w:color w:val="414145"/>
          <w:lang w:eastAsia="hr-HR"/>
        </w:rPr>
        <w:t>izvanučioničke</w:t>
      </w:r>
      <w:proofErr w:type="spellEnd"/>
      <w:r w:rsidRPr="00C31A48">
        <w:rPr>
          <w:rFonts w:ascii="Arial" w:eastAsia="Times New Roman" w:hAnsi="Arial" w:cs="Arial"/>
          <w:b/>
          <w:color w:val="414145"/>
          <w:lang w:eastAsia="hr-HR"/>
        </w:rPr>
        <w:t xml:space="preserve"> nastave i mjesto ostvarivanja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6.</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Prema trajanju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može biti poludnevna, dnevna ili višednevna.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može se ostvarivati u mjestu stanovanja, užem zavičaju, drugom dijelu Republike Hrvatske ili u inozemstvu.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(3) Višednevna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mora se ugovarati minimalno na bazi polupansiona odnosno trebaju biti osigurana najmanje dva obroka za korisnike usluga.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(4) Mjesto ostvarivanja i trajanje svake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mora biti usklađeno s dobi učenika i propisanim nastavnim planom i programom ili predmetnim kurikulumom.</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7.</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za učenike osnovne škole organizira se na području Republike Hrvatske.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Iznimno od stavka 1. ovoga članka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za učenike osnovne škole može se organizirati i u inozemstvu, uz pisanu suglasnost roditelja i odluku školskog odbora.</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8. (NN </w:t>
      </w:r>
      <w:hyperlink r:id="rId10"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u pravilu se ostvaruje u nastavne dane.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u trajanju do šest sunčanih sati može se organizirati za sve učenike bez obzira na dob.</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(3) Za učenike od trećega razreda osnovne škole do završnoga razreda srednje škole može se organizirati i cjelodnevna ili višednevna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lastRenderedPageBreak/>
        <w:t xml:space="preserve">(4) Iznimno od stavka 2. ovoga članka, u školama s manjim brojem učenika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može se organizirati sukladno stavku 3. ovoga članka i za učenike od I. do III. razreda osnovne škole.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(5) Višednevna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može za učenike osnovne škole trajati do pet nastavnih dana, a za učenike srednje škole do sedam nastavnih dana.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(6) U pravilu se višednevna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organizira za učenike III. i IV. razreda osnovne škole kao škola u prirodi te za učenike završnih razreda osnovne i srednje škole kao školska ekskurzija ili višednevna terenska nastava.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(7) Ako se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planira u vrijeme učeničkog odmora ili blagdana, škola je dužna voditi računa o poštivanju vjerskih i drugih prava učenika.</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Sudjelovanje učenika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9. (NN </w:t>
      </w:r>
      <w:hyperlink r:id="rId11"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Za realizaciju svih oblika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potrebna je pisana suglasnost dvije trećine roditelja učenika razrednoga odjela i/ili odgojno-obrazovne skupine.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Ako je za ostvarivanje ciljeva nastavnoga programa ili kurikuluma predviđeno provođenje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Planiranje i realizacija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10.</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u pravilu planira i organizira razrednik u skladu s propisima koji uređuju sustav odgoja i obrazovanja, prometa, pružanja usluga u turizmu ili drugim propisima.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Učitelj ili stručnih suradnik koji planira, dogovara i organizira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imenuje se učiteljem voditeljem, a drugi učitelji ili stručni suradnici u pratnji imenuju se učiteljima pratiteljima.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(3) Ako učitelj voditelj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nije razrednik, razrednik je dužan pomoći učitelju voditelju u pripremi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te sudjelovati u realizaciji kao učitelj pratitelj.</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(4) Ako u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 sudjeluje više razrednih odjela za voditelja se imenuje samo jedan učitelj ili stručni suradnik.</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(5) Učitelj pratitelj mora biti član razrednog vijeća razreda za koji se organizira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ili stručni suradnik školske ustanove.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(6) Iznimno, pratitelj za učenike razredne nastave može biti i učitelj predmetne nastave koji može sudjelovati u ostvarivanju predviđenih aktivnosti za učenike.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(7) Za svaki oblik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učitelj voditelj izrađuje izvedbeni plan i program s odgojno-obrazovnim ciljevima, ishodima učenja, tijekom aktivnosti te načinima praćenja i vrednovanja ostvarenih ciljeva i ishoda.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(8) Za terensku nastavu učitelj voditelj izrađuje izvedbeni plan i program koji obuhvaća odgojno-obrazovne ciljeve, ishode učenja, nastavna sredstva, oblike rada, metode, tehnike i </w:t>
      </w:r>
      <w:r w:rsidRPr="00C31A48">
        <w:rPr>
          <w:rFonts w:ascii="Arial" w:eastAsia="Times New Roman" w:hAnsi="Arial" w:cs="Arial"/>
          <w:color w:val="414145"/>
          <w:lang w:eastAsia="hr-HR"/>
        </w:rPr>
        <w:lastRenderedPageBreak/>
        <w:t>postupke istraživanja, načine i oblike praćenja te elemente i kriterije vrednovanja ostvarenih ciljeva i ishoda.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(9) Odgojno-obrazovni ciljevi i ishodi učenja u terenskoj nastavi proizlaze iz nastavnoga programa pojedinih nastavnih predmeta, predmetnih kurikuluma i nacionalnoga kurikuluma.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(10) Realizirani oblici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upisuju se u odgovarajuću pedagošku dokumentaciju i evidenciju.</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11.</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Za ostvarivanje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odgovorni su učitelj voditelj, učitelj pratitelj i ravnatelj školske ustanove.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Uz učitelja voditelja za svaku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potrebno je imenovati učitelja pratitelja.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(3) Za učenike s teškoćama pratnja se organizira u skladu s odredbama Državnog pedagoškog standarda osnovnoškolskog odgoja i obrazovanja.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(4) Za druge odgojno-obrazovne aktivnosti koje se ostvaruju u školskom dvorištu ili neposrednoj blizini škole nije potrebno osigurati pratitelja osim ako je pomoć potrebna učeniku s teškoćama.</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12. (NN </w:t>
      </w:r>
      <w:hyperlink r:id="rId12"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Školska ustanova može organizirati poludnevni ili jednodnevni školski izlet i terensku nastavu samostalno ili uz angažiranje davatelja usluga.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(3) Školska ustanova može samostalno, u skladu s propisima koji uređuju promet, pružanje usluga u turizmu i drugim propisima, za svoje učenike organizirati poludnevni ili jednodnevni školski izlet i terensku nastavu.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(4) U slučaju da školska ustanova angažira davatelja usluga za realizaciju usluga iz stavka 3. ovoga članka, ponude za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najkasnije 30 dana prije realizacije.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(5) Odluku o odabiru ponude donose roditelji i učitelj voditelj i učitelj/i pratitelj/i većinom glasova nazočnih. Odluka roditelja je konačna.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C31A48">
        <w:rPr>
          <w:rFonts w:ascii="Arial" w:eastAsia="Times New Roman" w:hAnsi="Arial" w:cs="Arial"/>
          <w:color w:val="414145"/>
          <w:lang w:eastAsia="hr-HR"/>
        </w:rPr>
        <w:t>drugorangiranoga</w:t>
      </w:r>
      <w:proofErr w:type="spellEnd"/>
      <w:r w:rsidRPr="00C31A48">
        <w:rPr>
          <w:rFonts w:ascii="Arial" w:eastAsia="Times New Roman" w:hAnsi="Arial" w:cs="Arial"/>
          <w:color w:val="414145"/>
          <w:lang w:eastAsia="hr-HR"/>
        </w:rPr>
        <w:t xml:space="preserve"> potencijalnog davatelja usluga.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(7) Za višednevnu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školska ustanova mora angažirati davatelja usluga sukladno propisima koji uređuju promet, pružanje usluga u turizmu i drugim propisima.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lastRenderedPageBreak/>
        <w:t xml:space="preserve">(8) Za višednevnu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školska ustanova obvezno objavljuje javni poziv za ponude na naslovnoj internetskoj stranici školske ustanove u izborniku pod nazivom ponude.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(10) Iznimno od stavka 7. ovoga članka za višednevnu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koju sufinancira osnivač školske ustanove ili koja se provodi u objektima osnivača ili koja se provodi u sklopu razmjene učenika ili u sklopu projekta, školska ustanova nije dužna objaviti javni poziv.</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(11) Školske ustanove s manjim brojem učenika mogu zajednički planirati, organizirati i realizirati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u skladu s odredbama Pravilnika. Za višednevnu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javni poziv objavljuje se na internetskim stranicama obiju školskih ustanova, a ponude se dostavljaju na adresu samo jedne školske ustanove.</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Javni poziv za ponude</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13. (NN </w:t>
      </w:r>
      <w:hyperlink r:id="rId13"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Ponudu na javni poziv može dostaviti turistička agencija, odnosno druga fizička ili pravna osoba (u daljem tekstu: potencijalni davatelj usluge) koja za takve usluge ispunjava uvjete određene propisima koji uređuju pružanje usluga u turizmu ili posebnim propisima.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Na javni poziv ne može se javiti potencijalni davatelj usluge koji je radnik školske ustanove koja objavljuje poziv ili član njegove uže obitelji.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(3) Javni poziv objavljuje se na obrascu koji je sastavni dio Pravilnika. Na svakom obrascu upisuje se broj javnoga poziva za ponudu.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(5) U slučaju da se višednevna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ostvaruje na početku školske godine, škola je javni poziv dužna objaviti najkasnije 30 dana prije kraja prethodne nastavne godine.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(6) Potencijalni davatelj usluge je obvezan dostaviti ponude do roka naznačenog u obrascu, u zatvorenoj omotnici s naznakom »Javni poziv – ne otvaraj« i brojem ponude.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(7) Potencijalni davatelj usluge se može javiti za realizaciju jedne ili više odnosno svih traženih ponuda školske ustanove s brojem ponude na obrascu.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(8) U slučaju da se potencijalni davatelj usluge javlja na više ponuda, posebne omotnice iz stavka 6. ovoga članka može dostaviti u jednoj omotnici s naznakom »Javni poziv – ne otvaraj« s brojevima svih ponuda.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(9) Ako na javni poziv u propisanom roku pristigne samo jedna ponuda koja ispunjava propisane uvjete, ta će se razmatrati.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(10) Ponude pristigle nakon roka navedenog u javnome pozivu neće se razmatrati.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Rok za dostavu ponuda je najmanje osam (8) radnih dana, a otvaranje ponuda provodi se najranije tri (3) radna dana nakon isteka roka za dostavu ponuda.</w:t>
      </w: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lastRenderedPageBreak/>
        <w:t>Odabir ponude</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14. (NN </w:t>
      </w:r>
      <w:hyperlink r:id="rId14"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Za svaku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planira za više razrednih odjela/odgojno-obrazovnih skupina, u Povjerenstvo se imenuje razrednik, roditelj i učenik svakoga razrednog odjela/odgojno-obrazovne skupine.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Učenici imenovani u Povjerenstvo sudjeluju u radu Povjerenstva, imaju pravo davanja mišljenja, ali nemaju pravo odlučivanja.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(3) Nakon donošenja školskoga kurikuluma te godišnjega plana i programa rada školske ustanove, a najkasnije 7 dana prije objave javnoga poziva ravnatelj na prijedlog učiteljskog/nastavničkog/</w:t>
      </w:r>
      <w:proofErr w:type="spellStart"/>
      <w:r w:rsidRPr="00C31A48">
        <w:rPr>
          <w:rFonts w:ascii="Arial" w:eastAsia="Times New Roman" w:hAnsi="Arial" w:cs="Arial"/>
          <w:color w:val="414145"/>
          <w:lang w:eastAsia="hr-HR"/>
        </w:rPr>
        <w:t>domskog</w:t>
      </w:r>
      <w:proofErr w:type="spellEnd"/>
      <w:r w:rsidRPr="00C31A48">
        <w:rPr>
          <w:rFonts w:ascii="Arial" w:eastAsia="Times New Roman" w:hAnsi="Arial" w:cs="Arial"/>
          <w:color w:val="414145"/>
          <w:lang w:eastAsia="hr-HR"/>
        </w:rPr>
        <w:t xml:space="preserve"> vijeća (u daljnjem tekstu: učiteljsko vijeće) imenuje Povjerenstvo.</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(4) Broj članova Povjerenstva mora biti neparan. U slučaju da je broj članova paran, u Povjerenstvo se imenuje jedan učitelj ili stručni suradnik pratitelj.</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(7) Obveze Povjerenstva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donijeti odluku o datumu objave i sadržaju javnoga poziva,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popuniti obrazac javnoga poziva na način da se jasno može utvrditi: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mjesto i vrijeme realizacije,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vrsta prijevoza,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ulaznice za svako mjesto koje će učenici posjetiti,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potreba angažiranja turističkoga vodiča za lokalitete na kojima uslugu turističkog vođenja može pružati samo ovlašteni turistički vodič,</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potreba smještaja i to s jasnom naznakom smještaja,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način prehrane koji mora biti minimalno na bazi polupansiona, odnosno dva obroka za korisnike usluga,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odrediti trajanje objave javnoga poziva na naslovnoj internetskoj stranici školske ustanove, a koje ne može biti kraće od osam (8) radnih dana,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objaviti javni poziv,</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odrediti datum i vrijeme javnoga otvaranja ponuda, koje može biti najranije tri radna (3) dana nakon završetka javnoga poziva,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lastRenderedPageBreak/>
        <w:t>– odabrati najmanje tri (3) ponude koje će biti predstavljene roditeljima, osim u slučaju da na javni poziv pristigne manje ponuda koje ispunjavaju propisane uvjete,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(8) Ako su tijekom provedbe javnoga poziva utvrđeni propusti ili nepravilnosti, Povjerenstvo donosi odluku o poništenju javnoga poziva koja se objavljuje na naslovnoj internetskoj stranici školske ustanove.</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15. (NN </w:t>
      </w:r>
      <w:hyperlink r:id="rId15"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Na sastanku Povjerenstva predsjednik otvara i čita ponude pristigle na javni poziv, a podaci iz sadržaja ponude unose se u zapisnik.</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Otvaranju ponuda mogu </w:t>
      </w:r>
      <w:proofErr w:type="spellStart"/>
      <w:r w:rsidRPr="00C31A48">
        <w:rPr>
          <w:rFonts w:ascii="Arial" w:eastAsia="Times New Roman" w:hAnsi="Arial" w:cs="Arial"/>
          <w:color w:val="414145"/>
          <w:lang w:eastAsia="hr-HR"/>
        </w:rPr>
        <w:t>nazočiti</w:t>
      </w:r>
      <w:proofErr w:type="spellEnd"/>
      <w:r w:rsidRPr="00C31A48">
        <w:rPr>
          <w:rFonts w:ascii="Arial" w:eastAsia="Times New Roman" w:hAnsi="Arial" w:cs="Arial"/>
          <w:color w:val="414145"/>
          <w:lang w:eastAsia="hr-HR"/>
        </w:rPr>
        <w:t xml:space="preserve"> predstavnici potencijalnih davatelja usluga bez prava sudjelovanja.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(3) U izbor ulaze sve ponude koje ispunjavaju uvjete.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(4) Povjerenstvo izabire najmanje tri ponude koje će biti predstavljene roditeljima učenika za koje se organizira višednevna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osim u slučaju da na javni poziv pristigne manje ponuda koje ispunjavaju propisane uvjete.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(5) Na roditeljskome sastanku roditelja učenika za koje se organizira višednevna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(6) Odluka o odabiru ponude donosi se sukladno članku 12. stavku 5. i 6.</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III. OBVEZE I PRAVA KORISNIKA I DAVATELJA USLUGA</w:t>
      </w:r>
    </w:p>
    <w:p w:rsidR="00C31A48" w:rsidRDefault="00C31A48" w:rsidP="00C31A48">
      <w:pPr>
        <w:spacing w:after="135" w:line="276" w:lineRule="auto"/>
        <w:jc w:val="center"/>
        <w:rPr>
          <w:rFonts w:ascii="Arial" w:eastAsia="Times New Roman" w:hAnsi="Arial" w:cs="Arial"/>
          <w:b/>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Obveze i prava ravnatelja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16. (NN </w:t>
      </w:r>
      <w:hyperlink r:id="rId16"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Obveze ravnatelja školske ustanove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osigurati učenicima i učiteljima organizaciju i realizaciju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ili drugih odgojno-obrazovnih aktivnosti izvan škole u skladu s nastavnim programom ili kurikulumom te odredbama ovog Pravilnika,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b) poticati učitelje i stručne suradnike na provođenje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c) omogućiti učiteljima sudjelovanje na stručnim skupovima vezanim uz planiranje i ostvarivanje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d) omogućiti učiteljima, stručnim suradnicima, učenicima i roditeljima predlaganje ostvarivanja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 drugih odgojno-obrazovnih aktivnosti izvan škole,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e) omogućiti objavljivanje javnoga poziva za odabir ponude,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lastRenderedPageBreak/>
        <w:t>f) osigurati zakonitost postupka izbora ponude i poštivanje ovog Pravilnika,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g) imenovati povjerenstva,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h) osigurati potrebna nastavna sredstva i pomagala za izvođenje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 skladu s planiranim aktivnostima,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i) osigurati pratnju učenicima u skladu s propisima,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j) imenovati učitelja voditelja i učitelja pratitelja u skladu s planiranim ciljevima te ovim Pravilnikom,</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k) izdati putne naloge i osigurati financijska sredstva za troškove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 dnevnice učitelja i/ili stručnih suradnika i pratitelja djece s teškoćama u skladu s propisima,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l) osigurati zamjenu za učitelje koji su na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 kako bi se rad u školskoj ustanovi nesmetano ostvarivao,</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m) organizirati nastavu za učenike koji ne sudjeluju u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n) obavijestiti roditelje o možebitnim problemima na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o) omogućiti učenicima i učiteljima izlaganje radova s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 prostoru školske ustanove ili objavu radova učenika na internetskim stranicama školske ustanove u skladu s propisima,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p) tražiti očitovanje davatelja usluga u slučaju da su uočeni propusti u realizaciji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odnosno tražiti postupanje u skladu s propisima,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q) podnijeti izvješće o godišnjoj realizaciji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školskom odboru,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r) vijeću roditelja, učiteljskom vijeću i osnivaču školske ustanove.</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rPr>
          <w:rFonts w:ascii="Arial" w:eastAsia="Times New Roman" w:hAnsi="Arial" w:cs="Arial"/>
          <w:color w:val="414145"/>
          <w:lang w:eastAsia="hr-HR"/>
        </w:rPr>
      </w:pPr>
      <w:r w:rsidRPr="00C31A48">
        <w:rPr>
          <w:rFonts w:ascii="Arial" w:eastAsia="Times New Roman" w:hAnsi="Arial" w:cs="Arial"/>
          <w:color w:val="414145"/>
          <w:lang w:eastAsia="hr-HR"/>
        </w:rPr>
        <w:t>(2) Prava ravnatelja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tražiti pisano izvješće učitelja o realizaciji svake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a u slučaju potrebe tražiti i dopune,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b) uskratiti nabavu i neopravdane izdatke za nastavna sredstva i pomagala planirana za izvođenje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ako nisu u skladu s planiranim aktivnostima,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c) druga prava propisana Pravilnikom i drugim propisima.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Obveze i prava učiteljskog vijeća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Članak 17.</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Obveze učiteljskog vijeća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razmotriti prijedloge za ostvarivanje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b) analizirati godišnje izvješće o realizaciji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Prava učiteljskog vijeća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odbiti prijedlog za izvođenje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b) donijeti odluku o izricanju pedagoške mjere učeniku koji se na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 nije pridržavao propisanih odredaba,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c) predložiti odgodu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ako to zahtijevaju iznimne okolnosti.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Obveze i prava školskog odbora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lastRenderedPageBreak/>
        <w:t>Članak 18.</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Obveza školskog odbora je analizirati prijedloge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 donijeti odluku o njihovoj provedbi prilikom donošenja godišnjeg plana i programa i/ili školskog kurikuluma, u skladu s ovim Pravilnikom.</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Prava školskog odbora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odobriti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koja se planira izvan granica Republike Hrvatske za učenike osnovne škole,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b) uskratiti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koja zbog objektivnih razloga nije bila planirana školskim kurikulumom.</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Obveze i prava učitelja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19.</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Obveze učitelja voditelja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a) planirati u dogovoru s učiteljima pratiteljima i učenicima detaljan plan aktivnosti vodeći računa o sigurnosti i zdravlju učenika,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b) obavijestiti roditelje o ciljevima, zadaćama, očekivanim aktivnostima, postignućima, načinima realizacije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pravima i obvezama učenika i roditelja,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c) dogovoriti s davateljem usluga, institucijom, odnosno s osobama koje će sudjelovati u realizaciji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aktivnosti, vrijeme dolaska i trajanja,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d) dati potrebne podatke turističkom pratitelju kojeg je angažirao davatelj usluga,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e) u slučaju utvrđene štete i/ili nasilja od strane učenika za vrijeme trajanja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o učinjenom odmah obavijestiti roditelje i ravnatelja,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f) u slučaju bolesti učenika, ozljede ili nesreće obavijestiti roditelja učenika, a u slučaju duljeg kašnjenja u povratku obavijestiti ravnatelja,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g) podnijeti ravnatelju pisano izvješće o realizaciji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20. (NN </w:t>
      </w:r>
      <w:hyperlink r:id="rId17"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Obveze učitelja voditelja i učitelja pratitelja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predlagati plan i program te odredište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b) predlagati aktivnosti za učenike,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c) sudjelovati u pripremi i realizaciji predviđenih aktivnosti s učenicima,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d) pružati učenicima pomoć i dati informacije vezane uz realizaciju planiranih aktivnosti,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e) provjeriti jesu li svi učenici stigli na dogovoreno mjesto,</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f) osigurati učenicima vrijeme za odmor i razmotriti prijedloge i/ili pritužbe,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g) voditi računa o zaštiti prava i sigurnosti učenika,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lastRenderedPageBreak/>
        <w:t>h) brinuti o potrebnim nastavnim sredstvima i pomagalima za realizaciju planiranih aktivnosti.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Prava učitelja voditelja i učitelja pratitelja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a) sudjelovati u radu Povjerenstva,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b) zatražiti i dobiti pomoć ravnatelja i stručnih suradnika u pripremi i realizaciji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c) obavijestiti ravnatelja o nepoštivanju ugovora od strane potencijalnoga davatelja usluga,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d) podmireni troškovi smještaja za višednevnu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e) naknada dnevnice za službeni put u skladu s propisima.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(3) Učitelj nema pravo na dnevnicu ako se </w:t>
      </w:r>
      <w:proofErr w:type="spellStart"/>
      <w:r w:rsidRPr="00C31A48">
        <w:rPr>
          <w:rFonts w:ascii="Arial" w:eastAsia="Times New Roman" w:hAnsi="Arial" w:cs="Arial"/>
          <w:color w:val="414145"/>
          <w:lang w:eastAsia="hr-HR"/>
        </w:rPr>
        <w:t>izvanučionička</w:t>
      </w:r>
      <w:proofErr w:type="spellEnd"/>
      <w:r w:rsidRPr="00C31A48">
        <w:rPr>
          <w:rFonts w:ascii="Arial" w:eastAsia="Times New Roman" w:hAnsi="Arial" w:cs="Arial"/>
          <w:color w:val="414145"/>
          <w:lang w:eastAsia="hr-HR"/>
        </w:rPr>
        <w:t xml:space="preserve"> nastava ili druga odgojno-obrazovna aktivnost ostvaruje u vrijeme redovite nastave u mjestu stanovanja ili u neposrednoj blizini naselja u kojoj je škola (npr. posjet, škola plivanja i sl.).</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Obveze i prava učenika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21.</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Obveze učenika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sudjelovati u aktivnostima prije, tijekom i poslije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ili drugih odgojno-obrazovnih aktivnosti u skladu s planiranim,</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b) odgovorno izvršavati preuzete zadatke i obveze,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c) pravodobno dolaziti na ugovorene sastanke,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d) ne odvajati se od razreda ili skupine bez dozvole voditelja ili pratitelja,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e) ponašati se primjereno i pristojno na svim mjestima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 prijevoznim sredstvima, ugostiteljskim objektima, domovima ili drugim </w:t>
      </w:r>
      <w:proofErr w:type="spellStart"/>
      <w:r w:rsidRPr="00C31A48">
        <w:rPr>
          <w:rFonts w:ascii="Arial" w:eastAsia="Times New Roman" w:hAnsi="Arial" w:cs="Arial"/>
          <w:color w:val="414145"/>
          <w:lang w:eastAsia="hr-HR"/>
        </w:rPr>
        <w:t>smještajnimobjektima</w:t>
      </w:r>
      <w:proofErr w:type="spellEnd"/>
      <w:r w:rsidRPr="00C31A48">
        <w:rPr>
          <w:rFonts w:ascii="Arial" w:eastAsia="Times New Roman" w:hAnsi="Arial" w:cs="Arial"/>
          <w:color w:val="414145"/>
          <w:lang w:eastAsia="hr-HR"/>
        </w:rPr>
        <w:t xml:space="preserve"> ili ustanovama koje posjećuju, poštujući kućni red i/ili druge propise objekta u kojem borave,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f) brinuti o vlastitom zdravlju i sigurnosti i ne ugrožavati zdravlje, sigurnost i integritet drugih sudionika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g) ne uzimati ili poticati druge učenike na konzumaciju alkohola, duhanskih proizvoda opojnih sredstava i/ili drugih nedopuštenih sredstava,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h) izvijestiti učitelja o svakom problemu i teškoći.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Prava učenika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pravodobno uključivanje u dogovor o odabiru odredišta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 planiranje aktivnosti,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b) pravodobne informacije vezane uz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c) sigurno sudjelovanje u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d) pomoć učitelja i/ili turističkoga pratitelja.</w:t>
      </w:r>
    </w:p>
    <w:p w:rsidR="00C31A48" w:rsidRDefault="00C31A48" w:rsidP="00C31A48">
      <w:pPr>
        <w:spacing w:after="135" w:line="276" w:lineRule="auto"/>
        <w:jc w:val="both"/>
        <w:rPr>
          <w:rFonts w:ascii="Arial" w:eastAsia="Times New Roman" w:hAnsi="Arial" w:cs="Arial"/>
          <w:color w:val="414145"/>
          <w:lang w:eastAsia="hr-HR"/>
        </w:rPr>
      </w:pPr>
    </w:p>
    <w:p w:rsidR="00C31A48" w:rsidRDefault="00C31A48" w:rsidP="00C31A48">
      <w:pPr>
        <w:spacing w:after="135" w:line="276" w:lineRule="auto"/>
        <w:jc w:val="both"/>
        <w:rPr>
          <w:rFonts w:ascii="Arial" w:eastAsia="Times New Roman" w:hAnsi="Arial" w:cs="Arial"/>
          <w:color w:val="414145"/>
          <w:lang w:eastAsia="hr-HR"/>
        </w:rPr>
      </w:pPr>
    </w:p>
    <w:p w:rsidR="00C31A48" w:rsidRDefault="00C31A48" w:rsidP="00C31A48">
      <w:pPr>
        <w:spacing w:after="135" w:line="276" w:lineRule="auto"/>
        <w:jc w:val="both"/>
        <w:rPr>
          <w:rFonts w:ascii="Arial" w:eastAsia="Times New Roman" w:hAnsi="Arial" w:cs="Arial"/>
          <w:color w:val="414145"/>
          <w:lang w:eastAsia="hr-HR"/>
        </w:rPr>
      </w:pP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lastRenderedPageBreak/>
        <w:t>Obveze i prava roditelja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22.</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Obveze roditelja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sudjelovanje na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 s izabranim davateljem usluga potvrditi potpisivanjem ugovora,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b) informirati učitelja voditelja o eventualnim zdravstvenim ili drugim teškoćama i specifičnim potrebama učenika,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c) dati učitelju broj telefona i/ili mobilnoga uređaja na koji ga može kontaktirati u slučaju potrebe,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e) prihvatiti obvezu dolaska po svoje dijete u slučaju bolesti ili težih povreda određenih pravila,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f) snositi financijsku odgovornost za štetu za koju je učitelj utvrdio da je namjerno počinilo njegovo dijete.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Prava roditelja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predložiti odredište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 skladu s nastavnim programima,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b) potpisom suglasnosti potvrditi pristanak za sudjelovanje svog djeteta na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 ili drugoj odgojno-obrazovnoj aktivnosti,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c) dobiti na vrijeme informacije vezane uz realizaciju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kao i potrebne informacije tijekom njezine provedbe ili u drugim opravdanim slučajevima,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d) pisano zatražiti od razrednika izuzeće za sudjelovanjem djeteta u obvezatnoj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 u slučaju zdravstvenih teškoća njegova djeteta ili zbog drugih opravdanih razloga,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e) postaviti upit i dobiti odgovor vezano uz uočene nedostatke u organizaciji i realizaciji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 drugih odgojno-obrazovnih aktivnosti,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f) nadoknada troškova i odšteta od strane davatelja usluga u slučaju pretrpljene štete zbog propusta u organizaciji i provedbi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Obveze i prava davatelja usluga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23.</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Obveze davatelja usluga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a) pružiti sve potrebne informacije korisnicima usluga,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b) pružiti usluge sukladno ugovorenom i posebnim propisima kojima je uređeno pružanje usluga u turizmu te prijevoz djece.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c) nadoknaditi troškove i odštetu učeniku i njegovim roditeljima u slučaju pretrpljene štete zbog propusta u organizaciji i provedbi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i/ili postupanju protivno ugovorenom.</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Prava davatelja usluga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a) školskim ustanovama učiniti dostupnima informacije o ponudama dostavom promotivnih materijala, prezentacijom itd.,</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lastRenderedPageBreak/>
        <w:t>b) uskratiti putovanje učeniku čiji roditelji nisu platili putovanje do roka utvrđenog ugovorom o putovanju,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c) od školske ustanove zatražiti i dobiti informacije potrebne za kvalitetnu realizaciju putovanja (ovjereni popisi učenika, podaci o specifičnim potrebama učenika, o učiteljima…).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d) u dogovoru s Povjerenstvom korigirati cijenu ponude u slučaju da se broj sudionika promijeni za 10% i više.</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24.</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Obveze ostalih pravnih ili fizičkih osoba koje učenicima nude realizaciju planiranih ciljeva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ili drugih odgojno-obrazovnih aktivnosti sudjelovanjem u edukativnim programima za učenike su: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a) na zahtjev školske ustanove dostaviti plan i program s jasno razrađenim ciljevima, aktivnostima i očekivanim ishodima i planiranim pomagalima i sredstvima,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b) na zahtjev učitelja voditelja prilagoditi realizaciju ponuđenog programa potrebama i specifičnostima učenika.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Pravo osoba iz stavka 1. ovoga članka je ponuditi edukativne programe školskim ustanovama.</w:t>
      </w:r>
    </w:p>
    <w:p w:rsidR="00C31A48" w:rsidRDefault="00C31A48" w:rsidP="00C31A48">
      <w:pPr>
        <w:spacing w:after="135" w:line="276" w:lineRule="auto"/>
        <w:jc w:val="center"/>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Obveze i prava osnivača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25. (NN </w:t>
      </w:r>
      <w:hyperlink r:id="rId18"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(1) Obveza osnivača školske ustanove je osigurati školskoj ustanovi sredstva za dnevnice učitelja u skladu s propisima i osiguranim sredstvima koja se za školsku ustanovu utvrđuju na godišnjoj razini.</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Iznimno od stavka 1. ovoga članka, osnivač nije dužan osigurati sredstva za dnevnice učitelja ako su osigurana u sklopu određenoga projekta, programa ili iz drugih izvora.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(3) Pravo osnivača školske ustanove je: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a) na zahtjev učitelja ili ravnatelja sudjelovati u realizaciji predviđene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 mjestu u kojem je smještena škola ili na području za koji je nadležan,</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b) predložiti i financirati projekte koji se ostvaruju na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 ili drugim odgojno-obrazovnim aktivnostima u skladu s nastavnim programima ili </w:t>
      </w:r>
      <w:proofErr w:type="spellStart"/>
      <w:r w:rsidRPr="00C31A48">
        <w:rPr>
          <w:rFonts w:ascii="Arial" w:eastAsia="Times New Roman" w:hAnsi="Arial" w:cs="Arial"/>
          <w:color w:val="414145"/>
          <w:lang w:eastAsia="hr-HR"/>
        </w:rPr>
        <w:t>kurikulumima</w:t>
      </w:r>
      <w:proofErr w:type="spellEnd"/>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c) dobiti godišnje izvješće o realizaciji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t>Obveze agencija nadležnih za odgoj i obrazovanje</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26.</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Obveza agencija nadležnih za odgoj i obrazovanje je organizirati stručne skupove vezane uz planiranje i izvođenje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Default="00C31A48" w:rsidP="00C31A48">
      <w:pPr>
        <w:spacing w:after="135" w:line="276" w:lineRule="auto"/>
        <w:jc w:val="both"/>
        <w:rPr>
          <w:rFonts w:ascii="Arial" w:eastAsia="Times New Roman" w:hAnsi="Arial" w:cs="Arial"/>
          <w:color w:val="414145"/>
          <w:lang w:eastAsia="hr-HR"/>
        </w:rPr>
      </w:pPr>
    </w:p>
    <w:p w:rsidR="00C31A48" w:rsidRDefault="00C31A48" w:rsidP="00C31A48">
      <w:pPr>
        <w:spacing w:after="135" w:line="276" w:lineRule="auto"/>
        <w:jc w:val="both"/>
        <w:rPr>
          <w:rFonts w:ascii="Arial" w:eastAsia="Times New Roman" w:hAnsi="Arial" w:cs="Arial"/>
          <w:color w:val="414145"/>
          <w:lang w:eastAsia="hr-HR"/>
        </w:rPr>
      </w:pP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lastRenderedPageBreak/>
        <w:t>IV. SIGURNOST UČENIKA</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27.</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Odabir odredišta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i način prijevoza ne smije ugrožavati zdravlje ili sigurnost učenika.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Ako to zahtijeva program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učenici i roditelji trebaju dobiti popis prikladne obuće, odjeće ili opreme.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uz prijedlog načina drukčije realizacije, ako je to moguće.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(4) Za prijevoz učenika smiju se koristiti samo prijevozna sredstva u skladu s propisima o sigurnom prijevozu djece.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(5) U slučaju da je učenika potrebno odvesti liječniku, jedan od učitelja obvezno mora ići s učenikom te odmah izvijestiti roditelja o mjestu boravka djeteta (bolnica i sl.) i prirodi bolesti ili ozljeda.</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28.</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U </w:t>
      </w:r>
      <w:proofErr w:type="spellStart"/>
      <w:r w:rsidRPr="00C31A48">
        <w:rPr>
          <w:rFonts w:ascii="Arial" w:eastAsia="Times New Roman" w:hAnsi="Arial" w:cs="Arial"/>
          <w:color w:val="414145"/>
          <w:lang w:eastAsia="hr-HR"/>
        </w:rPr>
        <w:t>izvanučioničkoj</w:t>
      </w:r>
      <w:proofErr w:type="spellEnd"/>
      <w:r w:rsidRPr="00C31A48">
        <w:rPr>
          <w:rFonts w:ascii="Arial" w:eastAsia="Times New Roman" w:hAnsi="Arial" w:cs="Arial"/>
          <w:color w:val="414145"/>
          <w:lang w:eastAsia="hr-HR"/>
        </w:rPr>
        <w:t xml:space="preserve"> nastavi ili drugoj odgojno-obrazovnoj aktivnosti ne mogu sudjelovati osobe koje nisu učenici ili djelatnici školske ustanove odnosno one osobe koje učitelji nisu naveli vezano uz ostvarivanje predviđenih ciljeva.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(2) Iznimno, u aktivnostima iz stavka 1. ovog članka mogu sudjelovati osobe koje su pratnja učenicima s teškoćama o čemu odlučuju ravnatelj, razrednik i stručni suradnici školske ustanove.</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Način ugovaranja i financiranja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29. (NN </w:t>
      </w:r>
      <w:hyperlink r:id="rId19" w:history="1">
        <w:r w:rsidRPr="00C31A48">
          <w:rPr>
            <w:rFonts w:ascii="Arial" w:eastAsia="Times New Roman" w:hAnsi="Arial" w:cs="Arial"/>
            <w:b/>
            <w:bCs/>
            <w:color w:val="497FD7"/>
            <w:lang w:eastAsia="hr-HR"/>
          </w:rPr>
          <w:t>81/15</w:t>
        </w:r>
      </w:hyperlink>
      <w:r w:rsidRPr="00C31A48">
        <w:rPr>
          <w:rFonts w:ascii="Arial" w:eastAsia="Times New Roman" w:hAnsi="Arial" w:cs="Arial"/>
          <w:color w:val="414145"/>
          <w:lang w:eastAsia="hr-HR"/>
        </w:rPr>
        <w:t>)</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(1) Roditelji potpisuju ugovor za višednevnu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ili posjet s davateljem usluga čiju su ponudu odabrali i sve troškove izravno uplaćuju sukladno potpisanome ugovoru.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(2) Za višednevnu </w:t>
      </w:r>
      <w:proofErr w:type="spellStart"/>
      <w:r w:rsidRPr="00C31A48">
        <w:rPr>
          <w:rFonts w:ascii="Arial" w:eastAsia="Times New Roman" w:hAnsi="Arial" w:cs="Arial"/>
          <w:color w:val="414145"/>
          <w:lang w:eastAsia="hr-HR"/>
        </w:rPr>
        <w:t>izvanučioničku</w:t>
      </w:r>
      <w:proofErr w:type="spellEnd"/>
      <w:r w:rsidRPr="00C31A48">
        <w:rPr>
          <w:rFonts w:ascii="Arial" w:eastAsia="Times New Roman" w:hAnsi="Arial" w:cs="Arial"/>
          <w:color w:val="414145"/>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C31A48" w:rsidRDefault="00C31A48" w:rsidP="00C31A48">
      <w:pPr>
        <w:spacing w:after="135" w:line="276" w:lineRule="auto"/>
        <w:jc w:val="both"/>
        <w:rPr>
          <w:rFonts w:ascii="Arial" w:eastAsia="Times New Roman" w:hAnsi="Arial" w:cs="Arial"/>
          <w:color w:val="414145"/>
          <w:lang w:eastAsia="hr-HR"/>
        </w:rPr>
      </w:pPr>
    </w:p>
    <w:p w:rsidR="00C31A48" w:rsidRDefault="00C31A48" w:rsidP="00C31A48">
      <w:pPr>
        <w:spacing w:after="135" w:line="276" w:lineRule="auto"/>
        <w:jc w:val="both"/>
        <w:rPr>
          <w:rFonts w:ascii="Arial" w:eastAsia="Times New Roman" w:hAnsi="Arial" w:cs="Arial"/>
          <w:color w:val="414145"/>
          <w:lang w:eastAsia="hr-HR"/>
        </w:rPr>
      </w:pPr>
    </w:p>
    <w:p w:rsidR="00C31A48" w:rsidRDefault="00C31A48" w:rsidP="00C31A48">
      <w:pPr>
        <w:spacing w:after="135" w:line="276" w:lineRule="auto"/>
        <w:jc w:val="both"/>
        <w:rPr>
          <w:rFonts w:ascii="Arial" w:eastAsia="Times New Roman" w:hAnsi="Arial" w:cs="Arial"/>
          <w:color w:val="414145"/>
          <w:lang w:eastAsia="hr-HR"/>
        </w:rPr>
      </w:pP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b/>
          <w:color w:val="414145"/>
          <w:lang w:eastAsia="hr-HR"/>
        </w:rPr>
      </w:pPr>
      <w:r w:rsidRPr="00C31A48">
        <w:rPr>
          <w:rFonts w:ascii="Arial" w:eastAsia="Times New Roman" w:hAnsi="Arial" w:cs="Arial"/>
          <w:b/>
          <w:color w:val="414145"/>
          <w:lang w:eastAsia="hr-HR"/>
        </w:rPr>
        <w:lastRenderedPageBreak/>
        <w:t>V. PRIJELAZNE I ZAVRŠNE ODREDBE</w:t>
      </w: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30.</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Ovaj Pravilnik stupa na snagu osmoga dana od dana objave u »Narodnim novinama«.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Klasa: 602-01/13-01/00781</w:t>
      </w:r>
    </w:p>
    <w:p w:rsidR="00C31A48" w:rsidRPr="00C31A48" w:rsidRDefault="00C31A48" w:rsidP="00C31A48">
      <w:pPr>
        <w:spacing w:after="135" w:line="276" w:lineRule="auto"/>
        <w:jc w:val="both"/>
        <w:rPr>
          <w:rFonts w:ascii="Arial" w:eastAsia="Times New Roman" w:hAnsi="Arial" w:cs="Arial"/>
          <w:color w:val="414145"/>
          <w:lang w:eastAsia="hr-HR"/>
        </w:rPr>
      </w:pPr>
      <w:proofErr w:type="spellStart"/>
      <w:r w:rsidRPr="00C31A48">
        <w:rPr>
          <w:rFonts w:ascii="Arial" w:eastAsia="Times New Roman" w:hAnsi="Arial" w:cs="Arial"/>
          <w:color w:val="414145"/>
          <w:lang w:eastAsia="hr-HR"/>
        </w:rPr>
        <w:t>Urbroj</w:t>
      </w:r>
      <w:proofErr w:type="spellEnd"/>
      <w:r w:rsidRPr="00C31A48">
        <w:rPr>
          <w:rFonts w:ascii="Arial" w:eastAsia="Times New Roman" w:hAnsi="Arial" w:cs="Arial"/>
          <w:color w:val="414145"/>
          <w:lang w:eastAsia="hr-HR"/>
        </w:rPr>
        <w:t>: 533-25-14-0012</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Zagreb, 23. svibnja 2014.</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Prijelazne i završne odredbe iz NN 81/15</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14.</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xml:space="preserve">Obrazac poziva za organizaciju jednodnevne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briše se. Obrazac poziva za organizaciju višednevne </w:t>
      </w:r>
      <w:proofErr w:type="spellStart"/>
      <w:r w:rsidRPr="00C31A48">
        <w:rPr>
          <w:rFonts w:ascii="Arial" w:eastAsia="Times New Roman" w:hAnsi="Arial" w:cs="Arial"/>
          <w:color w:val="414145"/>
          <w:lang w:eastAsia="hr-HR"/>
        </w:rPr>
        <w:t>izvanučioničke</w:t>
      </w:r>
      <w:proofErr w:type="spellEnd"/>
      <w:r w:rsidRPr="00C31A48">
        <w:rPr>
          <w:rFonts w:ascii="Arial" w:eastAsia="Times New Roman" w:hAnsi="Arial" w:cs="Arial"/>
          <w:color w:val="414145"/>
          <w:lang w:eastAsia="hr-HR"/>
        </w:rPr>
        <w:t xml:space="preserve"> nastave mijenja se.</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15.</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Postupci započeti prije stupanja na snagu ovog Pravilnika, dovršit će se prema odredbama Pravilnika o izvođenju izleta, ekskurzija i drugih odgojno-obrazovnih aktivnosti izvan škole (»Narodne novine«, broj 67/14.)</w:t>
      </w:r>
    </w:p>
    <w:p w:rsidR="00C31A48" w:rsidRDefault="00C31A48" w:rsidP="00C31A48">
      <w:pPr>
        <w:spacing w:after="135" w:line="276" w:lineRule="auto"/>
        <w:jc w:val="both"/>
        <w:rPr>
          <w:rFonts w:ascii="Arial" w:eastAsia="Times New Roman" w:hAnsi="Arial" w:cs="Arial"/>
          <w:color w:val="414145"/>
          <w:lang w:eastAsia="hr-HR"/>
        </w:rPr>
      </w:pPr>
    </w:p>
    <w:p w:rsidR="00C31A48" w:rsidRPr="00C31A48" w:rsidRDefault="00C31A48" w:rsidP="00C31A48">
      <w:pPr>
        <w:spacing w:after="135" w:line="276" w:lineRule="auto"/>
        <w:jc w:val="center"/>
        <w:rPr>
          <w:rFonts w:ascii="Arial" w:eastAsia="Times New Roman" w:hAnsi="Arial" w:cs="Arial"/>
          <w:color w:val="414145"/>
          <w:lang w:eastAsia="hr-HR"/>
        </w:rPr>
      </w:pPr>
      <w:r w:rsidRPr="00C31A48">
        <w:rPr>
          <w:rFonts w:ascii="Arial" w:eastAsia="Times New Roman" w:hAnsi="Arial" w:cs="Arial"/>
          <w:color w:val="414145"/>
          <w:lang w:eastAsia="hr-HR"/>
        </w:rPr>
        <w:t>Članak 16.</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Ovaj pravilnik stupa na snagu osmoga dana od dana objave u »Narodnim novinama«.</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Klasa: 602-01/15-01/00071</w:t>
      </w:r>
    </w:p>
    <w:p w:rsidR="00C31A48" w:rsidRPr="00C31A48" w:rsidRDefault="00C31A48" w:rsidP="00C31A48">
      <w:pPr>
        <w:spacing w:after="135" w:line="276" w:lineRule="auto"/>
        <w:jc w:val="both"/>
        <w:rPr>
          <w:rFonts w:ascii="Arial" w:eastAsia="Times New Roman" w:hAnsi="Arial" w:cs="Arial"/>
          <w:color w:val="414145"/>
          <w:lang w:eastAsia="hr-HR"/>
        </w:rPr>
      </w:pPr>
      <w:proofErr w:type="spellStart"/>
      <w:r w:rsidRPr="00C31A48">
        <w:rPr>
          <w:rFonts w:ascii="Arial" w:eastAsia="Times New Roman" w:hAnsi="Arial" w:cs="Arial"/>
          <w:color w:val="414145"/>
          <w:lang w:eastAsia="hr-HR"/>
        </w:rPr>
        <w:t>Urbroj</w:t>
      </w:r>
      <w:proofErr w:type="spellEnd"/>
      <w:r w:rsidRPr="00C31A48">
        <w:rPr>
          <w:rFonts w:ascii="Arial" w:eastAsia="Times New Roman" w:hAnsi="Arial" w:cs="Arial"/>
          <w:color w:val="414145"/>
          <w:lang w:eastAsia="hr-HR"/>
        </w:rPr>
        <w:t>: 533-25-15-0004</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Zagreb, 14. srpnja 2015.</w:t>
      </w:r>
    </w:p>
    <w:p w:rsidR="00C31A48" w:rsidRPr="00C31A48" w:rsidRDefault="00C31A48" w:rsidP="00C31A48">
      <w:pPr>
        <w:spacing w:after="135" w:line="276" w:lineRule="auto"/>
        <w:jc w:val="both"/>
        <w:rPr>
          <w:rFonts w:ascii="Arial" w:eastAsia="Times New Roman" w:hAnsi="Arial" w:cs="Arial"/>
          <w:color w:val="414145"/>
          <w:lang w:eastAsia="hr-HR"/>
        </w:rPr>
      </w:pPr>
      <w:r w:rsidRPr="00C31A48">
        <w:rPr>
          <w:rFonts w:ascii="Arial" w:eastAsia="Times New Roman" w:hAnsi="Arial" w:cs="Arial"/>
          <w:color w:val="414145"/>
          <w:lang w:eastAsia="hr-HR"/>
        </w:rPr>
        <w:t> </w:t>
      </w:r>
    </w:p>
    <w:p w:rsidR="003878E1" w:rsidRPr="00C31A48" w:rsidRDefault="00C31A48" w:rsidP="00C31A48">
      <w:pPr>
        <w:spacing w:line="276" w:lineRule="auto"/>
        <w:jc w:val="both"/>
      </w:pPr>
    </w:p>
    <w:sectPr w:rsidR="003878E1" w:rsidRPr="00C31A48" w:rsidSect="00C31A48">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48"/>
    <w:rsid w:val="001663EE"/>
    <w:rsid w:val="0045032C"/>
    <w:rsid w:val="00C31A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CA21"/>
  <w15:chartTrackingRefBased/>
  <w15:docId w15:val="{0CDA2929-43E6-4D78-A297-6A2FB06B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3401" TargetMode="External"/><Relationship Id="rId13" Type="http://schemas.openxmlformats.org/officeDocument/2006/relationships/hyperlink" Target="https://www.zakon.hr/cms.htm?id=13401" TargetMode="External"/><Relationship Id="rId18" Type="http://schemas.openxmlformats.org/officeDocument/2006/relationships/hyperlink" Target="https://www.zakon.hr/cms.htm?id=1340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zakon.hr/cms.htm?id=13401" TargetMode="External"/><Relationship Id="rId12" Type="http://schemas.openxmlformats.org/officeDocument/2006/relationships/hyperlink" Target="https://www.zakon.hr/cms.htm?id=13401" TargetMode="External"/><Relationship Id="rId17" Type="http://schemas.openxmlformats.org/officeDocument/2006/relationships/hyperlink" Target="https://www.zakon.hr/cms.htm?id=13401" TargetMode="External"/><Relationship Id="rId2" Type="http://schemas.openxmlformats.org/officeDocument/2006/relationships/settings" Target="settings.xml"/><Relationship Id="rId16" Type="http://schemas.openxmlformats.org/officeDocument/2006/relationships/hyperlink" Target="https://www.zakon.hr/cms.htm?id=1340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zakon.hr/cms.htm?id=13401" TargetMode="External"/><Relationship Id="rId11" Type="http://schemas.openxmlformats.org/officeDocument/2006/relationships/hyperlink" Target="https://www.zakon.hr/cms.htm?id=13401" TargetMode="External"/><Relationship Id="rId5" Type="http://schemas.openxmlformats.org/officeDocument/2006/relationships/hyperlink" Target="https://www.zakon.hr/cms.htm?id=2717" TargetMode="External"/><Relationship Id="rId15" Type="http://schemas.openxmlformats.org/officeDocument/2006/relationships/hyperlink" Target="https://www.zakon.hr/cms.htm?id=13401" TargetMode="External"/><Relationship Id="rId10" Type="http://schemas.openxmlformats.org/officeDocument/2006/relationships/hyperlink" Target="https://www.zakon.hr/cms.htm?id=13401" TargetMode="External"/><Relationship Id="rId19" Type="http://schemas.openxmlformats.org/officeDocument/2006/relationships/hyperlink" Target="https://www.zakon.hr/cms.htm?id=13401" TargetMode="External"/><Relationship Id="rId4" Type="http://schemas.openxmlformats.org/officeDocument/2006/relationships/hyperlink" Target="https://www.zakon.hr/z/317/Zakon-o-odgoju-i-obrazovanju-u-osnovnoj-i-srednjoj-%C5%A1koli" TargetMode="External"/><Relationship Id="rId9" Type="http://schemas.openxmlformats.org/officeDocument/2006/relationships/hyperlink" Target="https://www.zakon.hr/cms.htm?id=13401" TargetMode="External"/><Relationship Id="rId14" Type="http://schemas.openxmlformats.org/officeDocument/2006/relationships/hyperlink" Target="https://www.zakon.hr/cms.htm?id=1340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5553</Words>
  <Characters>31658</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2019-12-10T08:37:00Z</dcterms:created>
  <dcterms:modified xsi:type="dcterms:W3CDTF">2019-12-10T08:45:00Z</dcterms:modified>
</cp:coreProperties>
</file>